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w:t xml:space="preserve">  </w: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039103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398" cy="981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left="15" w:right="15" w:firstLine="0"/>
        <w:jc w:val="center"/>
        <w:spacing w:before="0" w:after="0"/>
        <w:shd w:val="clear" w:color="ffffff" w:fill="ffffff"/>
        <w:rPr>
          <w:rFonts w:ascii="Segoe UI" w:hAnsi="Segoe UI" w:cs="Segoe UI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left="15" w:right="15" w:firstLine="0"/>
        <w:jc w:val="center"/>
        <w:spacing w:before="0" w:after="0"/>
        <w:shd w:val="clear" w:color="ffffff" w:fill="ffffff"/>
        <w:rPr>
          <w:rFonts w:ascii="Segoe UI" w:hAnsi="Segoe UI" w:cs="Segoe UI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left="15" w:right="15" w:firstLine="0"/>
        <w:jc w:val="center"/>
        <w:spacing w:before="0" w:after="0"/>
        <w:shd w:val="clear" w:color="ffffff" w:fill="ffffff"/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  <w:t xml:space="preserve">В 2025 году </w:t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  <w:t xml:space="preserve">более 56 тысяч</w:t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  <w:t xml:space="preserve"> свердловчан оформили запрет на проведение сделок с недвижимостью без личного участия</w:t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</w:r>
    </w:p>
    <w:p>
      <w:p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  <w:t xml:space="preserve">Самый простой способ защиты от мошенников — подать заявление о запрете регистрации сделок без вашего личного участия. Сделать это можно через: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836"/>
        <w:numPr>
          <w:ilvl w:val="0"/>
          <w:numId w:val="1"/>
        </w:num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  <w:highlight w:val="none"/>
        </w:rPr>
        <w:t xml:space="preserve">Личный кабинет на сайте Росреестра;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836"/>
        <w:numPr>
          <w:ilvl w:val="0"/>
          <w:numId w:val="1"/>
        </w:num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  <w:highlight w:val="none"/>
        </w:rPr>
        <w:t xml:space="preserve">Портал «Госуслуги»;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836"/>
        <w:numPr>
          <w:ilvl w:val="0"/>
          <w:numId w:val="1"/>
        </w:num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  <w:highlight w:val="none"/>
        </w:rPr>
        <w:t xml:space="preserve">Многофункциональный центр (МФЦ).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sz w:val="24"/>
          <w:szCs w:val="24"/>
          <w:highlight w:val="none"/>
        </w:rPr>
        <w:t xml:space="preserve">П</w:t>
      </w:r>
      <w:r>
        <w:rPr>
          <w:rFonts w:ascii="Segoe UI" w:hAnsi="Segoe UI" w:cs="Segoe UI"/>
          <w:sz w:val="24"/>
          <w:szCs w:val="24"/>
          <w:highlight w:val="none"/>
        </w:rPr>
        <w:t xml:space="preserve">осле того, как заявление будет подано, в Единый государственный реестр недвижимости (ЕГРН) будет внесена соответствующая запись. Если в Росреестр будут поданы документы без личного участия собственника (например, по доверенности), они рассматриваться не бу</w:t>
      </w:r>
      <w:r>
        <w:rPr>
          <w:rFonts w:ascii="Segoe UI" w:hAnsi="Segoe UI" w:cs="Segoe UI"/>
          <w:sz w:val="24"/>
          <w:szCs w:val="24"/>
          <w:highlight w:val="none"/>
        </w:rPr>
        <w:t xml:space="preserve">дут, их вернут обратно заявителю.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eastAsia="Segoe UI" w:cs="Segoe UI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«В 2025 году в Управление поступило 56305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 заявлений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 о невозможности государственной регистрации без личного участия собственника. Данный показатель увеличился 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в 2,3 раза 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по сравнению с аналогичным периодом прошлого года (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24364</w:t>
      </w:r>
      <w:r>
        <w:rPr>
          <w:rFonts w:ascii="Segoe UI" w:hAnsi="Segoe UI" w:eastAsia="Segoe UI" w:cs="Segoe UI"/>
          <w:i/>
          <w:iCs/>
          <w:color w:val="000000"/>
          <w:sz w:val="24"/>
          <w:szCs w:val="24"/>
          <w:highlight w:val="none"/>
        </w:rPr>
        <w:t xml:space="preserve">)»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, - подчеркивает руководите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ль Управления </w:t>
      </w:r>
      <w:r>
        <w:rPr>
          <w:rFonts w:ascii="Segoe UI" w:hAnsi="Segoe UI" w:eastAsia="Segoe UI" w:cs="Segoe UI"/>
          <w:b/>
          <w:bCs/>
          <w:color w:val="000000"/>
          <w:sz w:val="24"/>
          <w:szCs w:val="24"/>
          <w:highlight w:val="none"/>
        </w:rPr>
        <w:t xml:space="preserve">Игорь Цыганаш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.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</w:r>
    </w:p>
    <w:p>
      <w:pPr>
        <w:ind w:left="15" w:right="15" w:firstLine="410"/>
        <w:jc w:val="both"/>
        <w:spacing w:before="142" w:beforeAutospacing="0" w:after="0"/>
        <w:shd w:val="clear" w:color="ffffff" w:fill="ffffff"/>
        <w:rPr>
          <w:rFonts w:ascii="Segoe UI" w:hAnsi="Segoe UI" w:cs="Segoe UI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Кроме того, Управление рекомендует вносить в ЕГРН сведения об адресе вашей электронной почты, либо актуализировать его, если почта поменялась. Это можно сделать в личном кабинете на сайте Росреестра, на Портале госуслуг или в МФЦ. На электронную почту буд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ут поступать все уведомления о совершающихся сделках и изменениях в отношении объектов недвижимости. Если вдруг правообладатель получит такое сообщение от Росреестра и окажется, что ни он, ни его представители никаких документов не подавали, он сможет опер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ативно уведомить об этом ведомство, и сделка не состоится</w:t>
      </w:r>
      <w:r>
        <w:rPr>
          <w:rFonts w:ascii="Segoe UI" w:hAnsi="Segoe UI" w:eastAsia="Segoe UI" w:cs="Segoe UI"/>
          <w:color w:val="000000"/>
          <w:sz w:val="24"/>
          <w:szCs w:val="24"/>
          <w:highlight w:val="none"/>
        </w:rPr>
        <w:t xml:space="preserve">.</w:t>
      </w:r>
      <w:r>
        <w:rPr>
          <w:rFonts w:ascii="Segoe UI" w:hAnsi="Segoe UI" w:cs="Segoe UI"/>
          <w:color w:val="000000"/>
          <w:sz w:val="24"/>
          <w:szCs w:val="24"/>
          <w:highlight w:val="none"/>
        </w:rPr>
      </w:r>
      <w:r>
        <w:rPr>
          <w:rFonts w:ascii="Segoe UI" w:hAnsi="Segoe UI" w:cs="Segoe UI"/>
          <w:color w:val="000000"/>
          <w:sz w:val="24"/>
          <w:szCs w:val="24"/>
          <w:highlight w:val="none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607772521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2026-01-28T10:22:14Z</dcterms:modified>
</cp:coreProperties>
</file>